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UNIVERSIDAD CENTRAL DEL ECUADOR</w:t>
      </w:r>
    </w:p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>FACULTAD DE COMUNICACIÓN SOCIAL</w:t>
      </w:r>
    </w:p>
    <w:p w:rsidR="001D763F" w:rsidRPr="00CC7BA6" w:rsidRDefault="001D763F" w:rsidP="001D76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NEGOCIACIÓN Y MANEJO DE CONFLICTOS</w:t>
      </w:r>
    </w:p>
    <w:p w:rsidR="001D763F" w:rsidRPr="00CC7BA6" w:rsidRDefault="001D763F" w:rsidP="001D76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BA6">
        <w:rPr>
          <w:rFonts w:ascii="Times New Roman" w:hAnsi="Times New Roman" w:cs="Times New Roman"/>
          <w:b/>
          <w:sz w:val="24"/>
          <w:szCs w:val="24"/>
        </w:rPr>
        <w:t xml:space="preserve">David Villacís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C7BA6">
        <w:rPr>
          <w:rFonts w:ascii="Times New Roman" w:hAnsi="Times New Roman" w:cs="Times New Roman"/>
          <w:b/>
          <w:sz w:val="24"/>
          <w:szCs w:val="24"/>
        </w:rPr>
        <w:t xml:space="preserve">° </w:t>
      </w:r>
      <w:r>
        <w:rPr>
          <w:rFonts w:ascii="Times New Roman" w:hAnsi="Times New Roman" w:cs="Times New Roman"/>
          <w:b/>
          <w:sz w:val="24"/>
          <w:szCs w:val="24"/>
        </w:rPr>
        <w:t>D</w:t>
      </w:r>
    </w:p>
    <w:p w:rsidR="00E77136" w:rsidRDefault="007A3E3A" w:rsidP="00E7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3E3A">
        <w:rPr>
          <w:rFonts w:ascii="Times New Roman" w:hAnsi="Times New Roman" w:cs="Times New Roman"/>
          <w:sz w:val="24"/>
          <w:szCs w:val="24"/>
        </w:rPr>
        <w:t>Boaventura</w:t>
      </w:r>
      <w:proofErr w:type="spellEnd"/>
      <w:r w:rsidRPr="007A3E3A">
        <w:rPr>
          <w:rFonts w:ascii="Times New Roman" w:hAnsi="Times New Roman" w:cs="Times New Roman"/>
          <w:sz w:val="24"/>
          <w:szCs w:val="24"/>
        </w:rPr>
        <w:t xml:space="preserve"> de Sousa Santos (2010).  Refundación del Estado en América Latina, perspectiva desde una epistemología del Sur, Quito-Ecuador. </w:t>
      </w:r>
      <w:proofErr w:type="spellStart"/>
      <w:r w:rsidRPr="007A3E3A">
        <w:rPr>
          <w:rFonts w:ascii="Times New Roman" w:hAnsi="Times New Roman" w:cs="Times New Roman"/>
          <w:sz w:val="24"/>
          <w:szCs w:val="24"/>
        </w:rPr>
        <w:t>Abya</w:t>
      </w:r>
      <w:proofErr w:type="spellEnd"/>
      <w:r w:rsidRPr="007A3E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3E3A">
        <w:rPr>
          <w:rFonts w:ascii="Times New Roman" w:hAnsi="Times New Roman" w:cs="Times New Roman"/>
          <w:sz w:val="24"/>
          <w:szCs w:val="24"/>
        </w:rPr>
        <w:t>Yala</w:t>
      </w:r>
      <w:proofErr w:type="spellEnd"/>
      <w:r w:rsidRPr="007A3E3A">
        <w:rPr>
          <w:rFonts w:ascii="Times New Roman" w:hAnsi="Times New Roman" w:cs="Times New Roman"/>
          <w:sz w:val="24"/>
          <w:szCs w:val="24"/>
        </w:rPr>
        <w:t xml:space="preserve">, cap. </w:t>
      </w:r>
    </w:p>
    <w:p w:rsidR="00E75068" w:rsidRDefault="007A3E3A" w:rsidP="00E7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E3A">
        <w:rPr>
          <w:rFonts w:ascii="Times New Roman" w:hAnsi="Times New Roman" w:cs="Times New Roman"/>
          <w:sz w:val="24"/>
          <w:szCs w:val="24"/>
        </w:rPr>
        <w:t xml:space="preserve">2 y 3.  </w:t>
      </w:r>
    </w:p>
    <w:p w:rsidR="00E77136" w:rsidRDefault="00E77136" w:rsidP="00E7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136" w:rsidRPr="00E75068" w:rsidRDefault="00E77136" w:rsidP="00E75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5866" w:type="dxa"/>
        <w:tblInd w:w="-147" w:type="dxa"/>
        <w:tblLook w:val="04A0" w:firstRow="1" w:lastRow="0" w:firstColumn="1" w:lastColumn="0" w:noHBand="0" w:noVBand="1"/>
      </w:tblPr>
      <w:tblGrid>
        <w:gridCol w:w="15866"/>
      </w:tblGrid>
      <w:tr w:rsidR="001D763F" w:rsidRPr="00E7713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E77136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b/>
                <w:sz w:val="23"/>
                <w:szCs w:val="23"/>
              </w:rPr>
              <w:t>SITIO DE ENUNCACIÓN</w:t>
            </w:r>
          </w:p>
        </w:tc>
      </w:tr>
      <w:tr w:rsidR="001D763F" w:rsidRPr="00E77136" w:rsidTr="002337E4">
        <w:trPr>
          <w:trHeight w:val="238"/>
        </w:trPr>
        <w:tc>
          <w:tcPr>
            <w:tcW w:w="15866" w:type="dxa"/>
            <w:vAlign w:val="center"/>
          </w:tcPr>
          <w:p w:rsidR="001D763F" w:rsidRPr="00E77136" w:rsidRDefault="00E77136" w:rsidP="00E77136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Boaventura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de Sousa</w:t>
            </w:r>
            <w:r w:rsidR="009103C2" w:rsidRPr="00E77136">
              <w:rPr>
                <w:rFonts w:ascii="Times New Roman" w:hAnsi="Times New Roman" w:cs="Times New Roman"/>
                <w:sz w:val="23"/>
                <w:szCs w:val="23"/>
              </w:rPr>
              <w:t xml:space="preserve"> se inscribe dentro de nueva corriente crítica y promulga la edificación de conocimientos desde América Latina, efectuando una suerte de descolonización del saber heredado del pensamiento occidental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1D763F" w:rsidRPr="00E7713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E77136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b/>
                <w:sz w:val="23"/>
                <w:szCs w:val="23"/>
              </w:rPr>
              <w:t>DIÁLOGO ENTRE AUTORES</w:t>
            </w:r>
          </w:p>
        </w:tc>
      </w:tr>
      <w:tr w:rsidR="001D763F" w:rsidRPr="00E77136" w:rsidTr="0098586B">
        <w:trPr>
          <w:trHeight w:val="218"/>
        </w:trPr>
        <w:tc>
          <w:tcPr>
            <w:tcW w:w="15866" w:type="dxa"/>
          </w:tcPr>
          <w:p w:rsidR="0078379C" w:rsidRPr="00E77136" w:rsidRDefault="009103C2" w:rsidP="00D213C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sz w:val="23"/>
                <w:szCs w:val="23"/>
              </w:rPr>
              <w:t xml:space="preserve">Cuestiona los principios elaborados por </w:t>
            </w:r>
            <w:proofErr w:type="spellStart"/>
            <w:r w:rsidRPr="00E77136">
              <w:rPr>
                <w:rFonts w:ascii="Times New Roman" w:hAnsi="Times New Roman" w:cs="Times New Roman"/>
                <w:sz w:val="23"/>
                <w:szCs w:val="23"/>
              </w:rPr>
              <w:t>Habermas</w:t>
            </w:r>
            <w:proofErr w:type="spellEnd"/>
            <w:r w:rsidRPr="00E77136">
              <w:rPr>
                <w:rFonts w:ascii="Times New Roman" w:hAnsi="Times New Roman" w:cs="Times New Roman"/>
                <w:sz w:val="23"/>
                <w:szCs w:val="23"/>
              </w:rPr>
              <w:t xml:space="preserve"> referentes al acc</w:t>
            </w:r>
            <w:r w:rsidR="00D213C1" w:rsidRPr="00E77136">
              <w:rPr>
                <w:rFonts w:ascii="Times New Roman" w:hAnsi="Times New Roman" w:cs="Times New Roman"/>
                <w:sz w:val="23"/>
                <w:szCs w:val="23"/>
              </w:rPr>
              <w:t>ionar de las luchas sociales d</w:t>
            </w:r>
            <w:r w:rsidRPr="00E77136">
              <w:rPr>
                <w:rFonts w:ascii="Times New Roman" w:hAnsi="Times New Roman" w:cs="Times New Roman"/>
                <w:sz w:val="23"/>
                <w:szCs w:val="23"/>
              </w:rPr>
              <w:t>el tercer mundo</w:t>
            </w:r>
            <w:r w:rsidR="00D213C1" w:rsidRPr="00E77136">
              <w:rPr>
                <w:rFonts w:ascii="Times New Roman" w:hAnsi="Times New Roman" w:cs="Times New Roman"/>
                <w:sz w:val="23"/>
                <w:szCs w:val="23"/>
              </w:rPr>
              <w:t xml:space="preserve"> ya que éste considera que dichas acciones no tienen un carácter universal y por ende no afectarían las condiciones de los países privilegiados. De la misma manera, se opone a sus preceptos de modernidad regidos a los paradigmas occidentales.</w:t>
            </w:r>
          </w:p>
          <w:p w:rsidR="00D213C1" w:rsidRPr="00E77136" w:rsidRDefault="00D213C1" w:rsidP="00D213C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sz w:val="23"/>
                <w:szCs w:val="23"/>
              </w:rPr>
              <w:t xml:space="preserve">Rescata las ideas presentadas por Pascal y De Cusa sobre el repensar y formular la construcción de occidente sin la intromisión tradicional. </w:t>
            </w:r>
          </w:p>
          <w:p w:rsidR="00D213C1" w:rsidRPr="00E77136" w:rsidRDefault="00D213C1" w:rsidP="00D213C1">
            <w:pPr>
              <w:pStyle w:val="Prrafodelist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77136">
              <w:rPr>
                <w:rFonts w:ascii="Times New Roman" w:hAnsi="Times New Roman" w:cs="Times New Roman"/>
                <w:sz w:val="23"/>
                <w:szCs w:val="23"/>
              </w:rPr>
              <w:t>Bloch</w:t>
            </w:r>
            <w:proofErr w:type="spellEnd"/>
            <w:r w:rsidRPr="00E77136">
              <w:rPr>
                <w:rFonts w:ascii="Times New Roman" w:hAnsi="Times New Roman" w:cs="Times New Roman"/>
                <w:sz w:val="23"/>
                <w:szCs w:val="23"/>
              </w:rPr>
              <w:t xml:space="preserve"> señala que evidentemente en las sociedades latinoamericanas se ha cimentado la cultura e ideología del Todavía-No</w:t>
            </w:r>
          </w:p>
        </w:tc>
      </w:tr>
      <w:tr w:rsidR="001D763F" w:rsidRPr="00E77136" w:rsidTr="002337E4">
        <w:trPr>
          <w:trHeight w:val="198"/>
        </w:trPr>
        <w:tc>
          <w:tcPr>
            <w:tcW w:w="15866" w:type="dxa"/>
            <w:vAlign w:val="bottom"/>
          </w:tcPr>
          <w:p w:rsidR="001D763F" w:rsidRPr="00E77136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b/>
                <w:sz w:val="23"/>
                <w:szCs w:val="23"/>
              </w:rPr>
              <w:t>APUESTA METODOLÓGICA</w:t>
            </w:r>
            <w:bookmarkStart w:id="0" w:name="_GoBack"/>
            <w:bookmarkEnd w:id="0"/>
          </w:p>
        </w:tc>
      </w:tr>
      <w:tr w:rsidR="001D763F" w:rsidRPr="00E77136" w:rsidTr="0098586B">
        <w:trPr>
          <w:trHeight w:val="283"/>
        </w:trPr>
        <w:tc>
          <w:tcPr>
            <w:tcW w:w="15866" w:type="dxa"/>
            <w:vAlign w:val="center"/>
          </w:tcPr>
          <w:p w:rsidR="0040187B" w:rsidRPr="00E77136" w:rsidRDefault="00D213C1" w:rsidP="00D213C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sz w:val="23"/>
                <w:szCs w:val="23"/>
              </w:rPr>
              <w:t>Analiza la sociología de las ausencias y presenta la construcción de 5 postulados relacionados con la lógica</w:t>
            </w:r>
            <w:r w:rsidR="00C40383" w:rsidRPr="00E77136">
              <w:rPr>
                <w:rFonts w:ascii="Times New Roman" w:hAnsi="Times New Roman" w:cs="Times New Roman"/>
                <w:sz w:val="23"/>
                <w:szCs w:val="23"/>
              </w:rPr>
              <w:t xml:space="preserve"> e instauradas en la sociedad.</w:t>
            </w:r>
          </w:p>
          <w:p w:rsidR="00D213C1" w:rsidRPr="00E77136" w:rsidRDefault="00C40383" w:rsidP="00C4038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sz w:val="23"/>
                <w:szCs w:val="23"/>
              </w:rPr>
              <w:t xml:space="preserve">El rigor del saber así como la instauración de una </w:t>
            </w:r>
            <w:proofErr w:type="spellStart"/>
            <w:r w:rsidRPr="00E77136">
              <w:rPr>
                <w:rFonts w:ascii="Times New Roman" w:hAnsi="Times New Roman" w:cs="Times New Roman"/>
                <w:sz w:val="23"/>
                <w:szCs w:val="23"/>
              </w:rPr>
              <w:t>monocultura</w:t>
            </w:r>
            <w:proofErr w:type="spellEnd"/>
            <w:r w:rsidRPr="00E77136">
              <w:rPr>
                <w:rFonts w:ascii="Times New Roman" w:hAnsi="Times New Roman" w:cs="Times New Roman"/>
                <w:sz w:val="23"/>
                <w:szCs w:val="23"/>
              </w:rPr>
              <w:t xml:space="preserve"> y que cierta manera discrimina la asunción o posicionamiento de otra visión cultural.</w:t>
            </w:r>
          </w:p>
          <w:p w:rsidR="00C40383" w:rsidRPr="00E77136" w:rsidRDefault="00C40383" w:rsidP="00C4038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sz w:val="23"/>
                <w:szCs w:val="23"/>
              </w:rPr>
              <w:t>Mediante la idea de progreso y modernidad se ha dominado el pensamiento así como se ha instaurado la historia en un tiempo lineal.</w:t>
            </w:r>
          </w:p>
          <w:p w:rsidR="00C40383" w:rsidRPr="00E77136" w:rsidRDefault="00C40383" w:rsidP="00C4038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sz w:val="23"/>
                <w:szCs w:val="23"/>
              </w:rPr>
              <w:t>La tercera lógica instaurada en A.L. es la clasificación jerárquica y sexual que evidentemente desencadena en principios discriminatorios.</w:t>
            </w:r>
          </w:p>
          <w:p w:rsidR="00C40383" w:rsidRPr="00E77136" w:rsidRDefault="00C40383" w:rsidP="00C4038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sz w:val="23"/>
                <w:szCs w:val="23"/>
              </w:rPr>
              <w:t>La instauración de entidades y organismos de dominio  las cuales poseen privilegio frente a los ciudadanos.</w:t>
            </w:r>
          </w:p>
          <w:p w:rsidR="00C40383" w:rsidRPr="00E77136" w:rsidRDefault="00C40383" w:rsidP="00C4038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sz w:val="23"/>
                <w:szCs w:val="23"/>
              </w:rPr>
              <w:t>El principio de la producción, ya sea como mano de obra o la explotación de recursos y la tierra.</w:t>
            </w:r>
          </w:p>
          <w:p w:rsidR="00C40383" w:rsidRPr="00E77136" w:rsidRDefault="00C40383" w:rsidP="00C4038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sz w:val="23"/>
                <w:szCs w:val="23"/>
              </w:rPr>
              <w:t>De Sousa señala la importancia de comprender que la visión occidental no es la única herramienta para comprender la composición del mundo, sino que existen posiciones multipolares que han sido segregadas a lo largo de historia.</w:t>
            </w:r>
          </w:p>
          <w:p w:rsidR="00C40383" w:rsidRPr="00E77136" w:rsidRDefault="00C40383" w:rsidP="00C40383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sz w:val="23"/>
                <w:szCs w:val="23"/>
              </w:rPr>
              <w:t>La clave del desarrollo social se encuentra en la comprensión de la diversidad.</w:t>
            </w:r>
          </w:p>
        </w:tc>
      </w:tr>
      <w:tr w:rsidR="001D763F" w:rsidRPr="00E77136" w:rsidTr="002337E4">
        <w:trPr>
          <w:trHeight w:val="238"/>
        </w:trPr>
        <w:tc>
          <w:tcPr>
            <w:tcW w:w="15866" w:type="dxa"/>
            <w:vAlign w:val="bottom"/>
          </w:tcPr>
          <w:p w:rsidR="001D763F" w:rsidRPr="00E77136" w:rsidRDefault="001D763F" w:rsidP="002337E4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b/>
                <w:sz w:val="23"/>
                <w:szCs w:val="23"/>
              </w:rPr>
              <w:t>APUESTA TEÓRICA</w:t>
            </w:r>
          </w:p>
        </w:tc>
      </w:tr>
      <w:tr w:rsidR="001D763F" w:rsidRPr="00E77136" w:rsidTr="0098586B">
        <w:trPr>
          <w:trHeight w:val="292"/>
        </w:trPr>
        <w:tc>
          <w:tcPr>
            <w:tcW w:w="15866" w:type="dxa"/>
          </w:tcPr>
          <w:p w:rsidR="00D213C1" w:rsidRPr="00E77136" w:rsidRDefault="00D213C1" w:rsidP="00D213C1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sz w:val="23"/>
                <w:szCs w:val="23"/>
              </w:rPr>
              <w:t>Se insta a la comunidad académica latinoamericana a la construcción de una epistemología del Sur.</w:t>
            </w:r>
          </w:p>
          <w:p w:rsidR="00C40383" w:rsidRPr="00E77136" w:rsidRDefault="00C40383" w:rsidP="00D213C1">
            <w:pPr>
              <w:pStyle w:val="Prrafodelista"/>
              <w:numPr>
                <w:ilvl w:val="0"/>
                <w:numId w:val="5"/>
              </w:numPr>
              <w:spacing w:after="160" w:line="259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sz w:val="23"/>
                <w:szCs w:val="23"/>
              </w:rPr>
              <w:t>La epistemología del sur promueve la construcción de un mundo multipolar y variado, que rompa con los esquemas tradicionales formulados por el capitalismo, ya que este sistema se ha convertido en el motor discriminatorio y jerárquico de las sociedades</w:t>
            </w:r>
          </w:p>
          <w:p w:rsidR="0040187B" w:rsidRPr="00E77136" w:rsidRDefault="00E77136" w:rsidP="00D213C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sz w:val="23"/>
                <w:szCs w:val="23"/>
              </w:rPr>
              <w:t>La ciencia y el conocimiento deben ser compartidos y difundidos, ya que estos elementos se han constituido en el factor clave de dominio de las hegemonías.</w:t>
            </w:r>
          </w:p>
          <w:p w:rsidR="00E77136" w:rsidRPr="00E77136" w:rsidRDefault="00E77136" w:rsidP="00D213C1">
            <w:pPr>
              <w:pStyle w:val="Prrafodelist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3"/>
                <w:szCs w:val="23"/>
              </w:rPr>
            </w:pPr>
            <w:r w:rsidRPr="00E77136">
              <w:rPr>
                <w:rFonts w:ascii="Times New Roman" w:hAnsi="Times New Roman" w:cs="Times New Roman"/>
                <w:sz w:val="23"/>
                <w:szCs w:val="23"/>
              </w:rPr>
              <w:t>Es imprescindible la interrelación cultural puesto que esta aproximará a la constitución de alternativas más viables, sostenibles y sustentables para las sociedades.</w:t>
            </w:r>
          </w:p>
        </w:tc>
      </w:tr>
    </w:tbl>
    <w:p w:rsidR="001D763F" w:rsidRDefault="001D763F" w:rsidP="003D4F73"/>
    <w:sectPr w:rsidR="001D763F" w:rsidSect="00CC7B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E170F"/>
    <w:multiLevelType w:val="hybridMultilevel"/>
    <w:tmpl w:val="C46ABAF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47E5F"/>
    <w:multiLevelType w:val="hybridMultilevel"/>
    <w:tmpl w:val="57EA0DD8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BC52317"/>
    <w:multiLevelType w:val="hybridMultilevel"/>
    <w:tmpl w:val="B492D4A6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AB830F6"/>
    <w:multiLevelType w:val="hybridMultilevel"/>
    <w:tmpl w:val="246831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C42BE1"/>
    <w:multiLevelType w:val="hybridMultilevel"/>
    <w:tmpl w:val="5D7CF8E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3F"/>
    <w:rsid w:val="001A115B"/>
    <w:rsid w:val="001A56C5"/>
    <w:rsid w:val="001D763F"/>
    <w:rsid w:val="002657B9"/>
    <w:rsid w:val="002D1A5E"/>
    <w:rsid w:val="003D4F73"/>
    <w:rsid w:val="0040187B"/>
    <w:rsid w:val="00421E29"/>
    <w:rsid w:val="0051392A"/>
    <w:rsid w:val="006A1C5E"/>
    <w:rsid w:val="006F3B31"/>
    <w:rsid w:val="0078379C"/>
    <w:rsid w:val="007A3E3A"/>
    <w:rsid w:val="00831DAF"/>
    <w:rsid w:val="0089596A"/>
    <w:rsid w:val="009103C2"/>
    <w:rsid w:val="0098586B"/>
    <w:rsid w:val="00AA6042"/>
    <w:rsid w:val="00B1427B"/>
    <w:rsid w:val="00C40383"/>
    <w:rsid w:val="00CD6CA7"/>
    <w:rsid w:val="00D119BD"/>
    <w:rsid w:val="00D213C1"/>
    <w:rsid w:val="00D342B3"/>
    <w:rsid w:val="00D56B53"/>
    <w:rsid w:val="00D7110A"/>
    <w:rsid w:val="00DE080C"/>
    <w:rsid w:val="00E75068"/>
    <w:rsid w:val="00E77136"/>
    <w:rsid w:val="00E9282B"/>
    <w:rsid w:val="00EA38C0"/>
    <w:rsid w:val="00FF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06CB1-B5BF-448B-B79F-07541C60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6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D7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454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Villacís</dc:creator>
  <cp:keywords/>
  <dc:description/>
  <cp:lastModifiedBy>David Villacís</cp:lastModifiedBy>
  <cp:revision>4</cp:revision>
  <dcterms:created xsi:type="dcterms:W3CDTF">2016-02-14T19:58:00Z</dcterms:created>
  <dcterms:modified xsi:type="dcterms:W3CDTF">2016-02-14T20:31:00Z</dcterms:modified>
</cp:coreProperties>
</file>